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shd w:val="clear" w:color="auto" w:fill="FFFFFF"/>
        </w:rPr>
        <w:t>宜春市公安局2023年政府信息公开工作年度报告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jc w:val="both"/>
        <w:textAlignment w:val="top"/>
      </w:pPr>
      <w:r>
        <w:fldChar w:fldCharType="begin"/>
      </w:r>
      <w:r>
        <w:instrText xml:space="preserve"> HYPERLINK "http://www.bengbu.gov.cn/public/22071/javascript:void(0)" \o "分享到微信"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"http://www.bengbu.gov.cn/public/22071/javascript:void(0)" \o "分享到新浪微博"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"http://www.bengbu.gov.cn/public/22071/javascript:void(0)" \o "分享到QQ空间" </w:instrText>
      </w:r>
      <w:r>
        <w:fldChar w:fldCharType="separate"/>
      </w:r>
      <w:r>
        <w:fldChar w:fldCharType="end"/>
      </w:r>
    </w:p>
    <w:p>
      <w:pPr>
        <w:pStyle w:val="5"/>
        <w:widowControl/>
        <w:spacing w:beforeAutospacing="0" w:after="105" w:afterAutospacing="0" w:line="23" w:lineRule="atLeas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sz w:val="32"/>
          <w:szCs w:val="32"/>
        </w:rPr>
        <w:t>本报告系根据《中华人民共和国政府信息公开条例》、《关于印发&lt;中华人民共和国政府信息公开工作年度报告格式&gt;的通知》（国办公开办函〔2021〕30号）要求，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市公安局统计了相关数据，</w:t>
      </w:r>
      <w:r>
        <w:rPr>
          <w:rFonts w:ascii="仿宋_GB2312" w:hAnsi="仿宋_GB2312" w:eastAsia="仿宋_GB2312" w:cs="仿宋_GB2312"/>
          <w:sz w:val="32"/>
          <w:szCs w:val="32"/>
        </w:rPr>
        <w:t>编制</w:t>
      </w:r>
      <w:r>
        <w:rPr>
          <w:rFonts w:hint="eastAsia" w:ascii="仿宋_GB2312" w:hAnsi="仿宋_GB2312" w:eastAsia="仿宋_GB2312" w:cs="仿宋_GB2312"/>
          <w:sz w:val="32"/>
          <w:szCs w:val="32"/>
        </w:rPr>
        <w:t>了本年度报告</w:t>
      </w:r>
      <w:r>
        <w:rPr>
          <w:rFonts w:ascii="仿宋_GB2312" w:hAnsi="仿宋_GB2312" w:eastAsia="仿宋_GB2312" w:cs="仿宋_GB2312"/>
          <w:sz w:val="32"/>
          <w:szCs w:val="32"/>
        </w:rPr>
        <w:t>。本年度报告中所列数据的统计期限为2023年1月1日至2023年12月31日。全文包括总体情况、主动公开政府信息情况、收到和处理政府信息公开申请情况、政府信息公开行政复议行政诉讼情况、存在的主要问题及改进情况、其他需要报告的事项。本年度报告的电子版可以从宜春市公安局网站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"http://gaj.yichun.gov.cn/ycsgaj/zfxxgknb/xxgk_list.shtml"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政府信息公开年报 | 宜春市公安局 (yichun.gov.cn)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）下载。如对本报告有任何疑问，请与宜春市公安局联系（地址：江西省宜春市宜阳大道18号，电话：0795-3292024，邮编：336000）。                </w:t>
      </w:r>
    </w:p>
    <w:p>
      <w:pPr>
        <w:pStyle w:val="5"/>
        <w:widowControl/>
        <w:spacing w:beforeAutospacing="0" w:afterAutospacing="0" w:line="560" w:lineRule="exact"/>
        <w:ind w:firstLine="645"/>
        <w:jc w:val="both"/>
        <w:rPr>
          <w:rStyle w:val="8"/>
          <w:rFonts w:hint="eastAsia" w:ascii="黑体" w:hAnsi="宋体" w:eastAsia="黑体" w:cs="黑体"/>
          <w:b w:val="0"/>
          <w:sz w:val="32"/>
          <w:szCs w:val="32"/>
          <w:shd w:val="clear" w:color="auto" w:fill="FFFFFF"/>
        </w:rPr>
      </w:pPr>
      <w:r>
        <w:rPr>
          <w:rStyle w:val="8"/>
          <w:rFonts w:hint="eastAsia" w:ascii="黑体" w:hAnsi="宋体" w:eastAsia="黑体" w:cs="黑体"/>
          <w:b w:val="0"/>
          <w:sz w:val="32"/>
          <w:szCs w:val="32"/>
          <w:shd w:val="clear" w:color="auto" w:fill="FFFFFF"/>
        </w:rPr>
        <w:t>一</w:t>
      </w:r>
      <w:r>
        <w:rPr>
          <w:rStyle w:val="8"/>
          <w:rFonts w:ascii="黑体" w:hAnsi="宋体" w:eastAsia="黑体" w:cs="黑体"/>
          <w:b w:val="0"/>
          <w:sz w:val="32"/>
          <w:szCs w:val="32"/>
          <w:shd w:val="clear" w:color="auto" w:fill="FFFFFF"/>
        </w:rPr>
        <w:t>、</w:t>
      </w:r>
      <w:r>
        <w:rPr>
          <w:rStyle w:val="8"/>
          <w:rFonts w:hint="eastAsia" w:ascii="黑体" w:hAnsi="宋体" w:eastAsia="黑体" w:cs="黑体"/>
          <w:b w:val="0"/>
          <w:sz w:val="32"/>
          <w:szCs w:val="32"/>
          <w:shd w:val="clear" w:color="auto" w:fill="FFFFFF"/>
        </w:rPr>
        <w:t>总体情况</w:t>
      </w:r>
    </w:p>
    <w:p>
      <w:pPr>
        <w:pStyle w:val="5"/>
        <w:widowControl/>
        <w:spacing w:beforeAutospacing="0" w:afterAutospacing="0" w:line="560" w:lineRule="exact"/>
        <w:ind w:firstLine="64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，宜春市公安局坚持以习近平新时代中国特色社会主义思想为指导，全面贯彻落实党的二十大精神，认真贯彻落实中央、省市关于政务公开工作的决策部署，严格落实《中华人民共和国政府信息公开条例》，坚持以“公开为常态、不公开为例外”为原则，持续深化政务公开工作，切实加强政策解读，积极回应社会关切，全力推动各项工作落地落实，稳步提升政务信息公开质量以及效果，充分保障人民群众的知情权、参与权、表达权和监督权。</w:t>
      </w:r>
    </w:p>
    <w:p>
      <w:pPr>
        <w:pStyle w:val="5"/>
        <w:widowControl/>
        <w:spacing w:beforeAutospacing="0" w:afterAutospacing="0" w:line="560" w:lineRule="exact"/>
        <w:ind w:firstLine="64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楷体_GB2312" w:hAnsi="楷体" w:eastAsia="楷体_GB2312" w:cs="楷体"/>
          <w:b w:val="0"/>
          <w:sz w:val="32"/>
          <w:szCs w:val="32"/>
          <w:shd w:val="clear" w:color="auto" w:fill="FFFFFF"/>
        </w:rPr>
        <w:t>（一）主动公开情况。</w:t>
      </w:r>
      <w:r>
        <w:rPr>
          <w:rFonts w:hint="eastAsia" w:ascii="仿宋_GB2312" w:hAnsi="仿宋" w:eastAsia="仿宋_GB2312" w:cs="仿宋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023年，借助宜春公安宣传矩阵，进一步拓宽公开渠道，以图文图表、视频动漫、在线访谈、新闻发布等方式方法，完整准确发布警方</w:t>
      </w:r>
      <w:r>
        <w:rPr>
          <w:rFonts w:ascii="仿宋_GB2312" w:hAnsi="仿宋_GB2312" w:eastAsia="仿宋_GB2312" w:cs="仿宋_GB2312"/>
          <w:sz w:val="32"/>
          <w:szCs w:val="32"/>
        </w:rPr>
        <w:t>提示、工作预警、便民服务、财经信息等，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切实做到“五公开”，群众能够第一时间了解公安工作、掌握基本信息。全年，我局主动公开信息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399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条，其中政策法规信息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条、财政资金信息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条、行政权力运行信息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96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pStyle w:val="5"/>
        <w:widowControl/>
        <w:spacing w:beforeAutospacing="0" w:afterAutospacing="0" w:line="560" w:lineRule="exact"/>
        <w:ind w:firstLine="645"/>
        <w:jc w:val="both"/>
        <w:rPr>
          <w:rFonts w:ascii="仿宋_GB2312" w:eastAsia="仿宋_GB2312"/>
          <w:sz w:val="32"/>
          <w:szCs w:val="32"/>
        </w:rPr>
      </w:pPr>
      <w:r>
        <w:rPr>
          <w:rStyle w:val="8"/>
          <w:rFonts w:hint="eastAsia" w:ascii="楷体_GB2312" w:hAnsi="楷体" w:eastAsia="楷体_GB2312" w:cs="楷体"/>
          <w:b w:val="0"/>
          <w:sz w:val="32"/>
          <w:szCs w:val="32"/>
          <w:shd w:val="clear" w:color="auto" w:fill="FFFFFF"/>
        </w:rPr>
        <w:t>（二）依申请公开政府信息情况。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023年，我局共收到依申请公开信息</w:t>
      </w:r>
      <w:r>
        <w:rPr>
          <w:rFonts w:hint="eastAsia" w:ascii="仿宋_GB2312" w:hAnsi="仿宋" w:eastAsia="仿宋_GB2312" w:cs="仿宋"/>
          <w:sz w:val="32"/>
          <w:szCs w:val="32"/>
          <w:u w:val="none"/>
          <w:shd w:val="clear" w:color="auto" w:fill="FFFFFF"/>
          <w:lang w:val="en-US" w:eastAsia="zh-CN"/>
        </w:rPr>
        <w:t>16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件，均为互联网申请，均已办理完结。</w:t>
      </w:r>
    </w:p>
    <w:p>
      <w:pPr>
        <w:pStyle w:val="5"/>
        <w:widowControl/>
        <w:spacing w:beforeAutospacing="0" w:afterAutospacing="0" w:line="560" w:lineRule="exact"/>
        <w:ind w:firstLine="645"/>
        <w:jc w:val="both"/>
        <w:rPr>
          <w:rFonts w:ascii="楷体_GB2312" w:hAnsi="楷体" w:eastAsia="楷体_GB2312" w:cs="楷体"/>
          <w:sz w:val="32"/>
          <w:szCs w:val="32"/>
          <w:shd w:val="clear" w:color="auto" w:fill="FFFFFF"/>
        </w:rPr>
      </w:pPr>
      <w:r>
        <w:rPr>
          <w:rStyle w:val="8"/>
          <w:rFonts w:hint="eastAsia" w:ascii="楷体_GB2312" w:hAnsi="楷体" w:eastAsia="楷体_GB2312" w:cs="楷体"/>
          <w:b w:val="0"/>
          <w:sz w:val="32"/>
          <w:szCs w:val="32"/>
          <w:shd w:val="clear" w:color="auto" w:fill="FFFFFF"/>
        </w:rPr>
        <w:t>（三）政府信息管理情况。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强化信息发布审核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，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严格落实网络意识形态责任制，按照“谁主管谁负责、谁发布谁负责”原则，坚持网站信息发布“三审三校”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，并根据市政府办查错机制以及第三方差错纠错反馈，及时解决错链、失链、严重错别字等问题，做到信息发布精准、全面、及时。</w:t>
      </w:r>
    </w:p>
    <w:p>
      <w:pPr>
        <w:pStyle w:val="5"/>
        <w:widowControl/>
        <w:spacing w:beforeAutospacing="0" w:afterAutospacing="0" w:line="560" w:lineRule="exact"/>
        <w:ind w:firstLine="645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Style w:val="8"/>
          <w:rFonts w:hint="eastAsia" w:ascii="楷体_GB2312" w:hAnsi="楷体" w:eastAsia="楷体_GB2312" w:cs="楷体"/>
          <w:b w:val="0"/>
          <w:sz w:val="32"/>
          <w:szCs w:val="32"/>
          <w:shd w:val="clear" w:color="auto" w:fill="FFFFFF"/>
        </w:rPr>
        <w:t>（四）互动回应情况。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通过互动交流栏目，“12345”热线，微博、微信公众号、“警察说事”等，收集群众意见建议，并加快办理回复，进一步增强互动回应实效。2023年，我局共办理网站咨询投诉</w:t>
      </w:r>
      <w:r>
        <w:rPr>
          <w:rFonts w:hint="eastAsia" w:ascii="仿宋_GB2312" w:hAnsi="仿宋" w:eastAsia="仿宋_GB2312" w:cs="仿宋"/>
          <w:sz w:val="32"/>
          <w:szCs w:val="32"/>
          <w:u w:val="none"/>
          <w:shd w:val="clear" w:color="auto" w:fill="FFFFFF"/>
          <w:lang w:val="en-US" w:eastAsia="zh-CN"/>
        </w:rPr>
        <w:t>16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件，回复“你建言、我办理”事项</w:t>
      </w:r>
      <w:r>
        <w:rPr>
          <w:rFonts w:hint="eastAsia" w:ascii="仿宋_GB2312" w:hAnsi="仿宋" w:eastAsia="仿宋_GB2312" w:cs="仿宋"/>
          <w:sz w:val="32"/>
          <w:szCs w:val="32"/>
          <w:u w:val="none"/>
          <w:shd w:val="clear" w:color="auto" w:fill="FFFFFF"/>
          <w:lang w:val="en-US" w:eastAsia="zh-CN"/>
        </w:rPr>
        <w:t>7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条，办理人大政协提案建议26项，回复办结率100%。</w:t>
      </w:r>
    </w:p>
    <w:p>
      <w:pPr>
        <w:ind w:firstLine="800" w:firstLineChars="250"/>
        <w:rPr>
          <w:rFonts w:ascii="仿宋_GB2312" w:hAnsi="仿宋" w:eastAsia="仿宋_GB2312" w:cs="仿宋"/>
          <w:kern w:val="0"/>
          <w:sz w:val="32"/>
          <w:szCs w:val="32"/>
          <w:shd w:val="clear" w:color="auto" w:fill="FFFFFF"/>
        </w:rPr>
      </w:pPr>
      <w:r>
        <w:rPr>
          <w:rStyle w:val="8"/>
          <w:rFonts w:ascii="楷体_GB2312" w:hAnsi="楷体" w:eastAsia="楷体_GB2312" w:cs="楷体"/>
          <w:b w:val="0"/>
          <w:sz w:val="32"/>
          <w:szCs w:val="32"/>
          <w:shd w:val="clear" w:color="auto" w:fill="FFFFFF"/>
        </w:rPr>
        <w:t>（五）平台建设情况。</w:t>
      </w:r>
      <w:r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</w:rPr>
        <w:t>持续深化宜春公安“六办”品牌创建活动，办理“六办”业务869.15万余件，建立“六办”品牌周通报机制，发布通报42期，通报问题113个，全部督促整改到位。持续推进“放管服”工作，不断简化涉企审批流程，办理政务服务事项310.44万件，为1027家民宿经营者提供便捷规范办件服务；11月份在中心城区开设12个群众“家门口的交管窗口”，办理车驾管业务4600余件次。持续深化“千警联千企”挂点联系企业活动，走访1826家企业（项目），收集、吸收对公安工作的意见建议114条，帮助解决企业（项目）实际困难问题70个。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充分利用每年的“110宣传日”、“626国际禁毒日”以及宜春公安宣传矩阵等平台，进一步加大宣传力度，营造浓厚宣传教育氛围。</w:t>
      </w:r>
    </w:p>
    <w:p>
      <w:pPr>
        <w:pStyle w:val="5"/>
        <w:widowControl/>
        <w:spacing w:beforeAutospacing="0" w:afterAutospacing="0" w:line="560" w:lineRule="exact"/>
        <w:ind w:firstLine="645"/>
        <w:jc w:val="both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Style w:val="8"/>
          <w:rFonts w:hint="eastAsia" w:ascii="楷体_GB2312" w:hAnsi="楷体" w:eastAsia="楷体_GB2312" w:cs="楷体"/>
          <w:b w:val="0"/>
          <w:sz w:val="32"/>
          <w:szCs w:val="32"/>
          <w:shd w:val="clear" w:color="auto" w:fill="FFFFFF"/>
        </w:rPr>
        <w:t>（六）监督和保障。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成立以党委副书记、常务副局长为组长的政务公开领导小组，明确各警种部门主要负责同志为第一责任人，坚持高位组织推进，并进一步加强力量配备和后勤保障，推动工作流程日益高效、工作效率逐步提升，整体工作常态化高效化规范化开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5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6"/>
          <w:szCs w:val="26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二、主动公开政府信息情况</w:t>
      </w:r>
    </w:p>
    <w:tbl>
      <w:tblPr>
        <w:tblStyle w:val="6"/>
        <w:tblW w:w="95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3"/>
        <w:gridCol w:w="2265"/>
        <w:gridCol w:w="3055"/>
        <w:gridCol w:w="1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957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24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信息内容</w:t>
            </w: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本年制发件数</w:t>
            </w:r>
          </w:p>
        </w:tc>
        <w:tc>
          <w:tcPr>
            <w:tcW w:w="30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本年废止件数</w:t>
            </w:r>
          </w:p>
        </w:tc>
        <w:tc>
          <w:tcPr>
            <w:tcW w:w="183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24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30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24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规章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4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规范性文件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57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4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信息内容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24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行政许可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957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4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信息内容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4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行政处罚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4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行政强制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957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42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信息内容</w:t>
            </w:r>
          </w:p>
        </w:tc>
        <w:tc>
          <w:tcPr>
            <w:tcW w:w="71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24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行政事业性收费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6"/>
          <w:szCs w:val="26"/>
        </w:rPr>
      </w:pPr>
      <w:r>
        <w:rPr>
          <w:rFonts w:ascii="Calibri" w:hAnsi="Calibri" w:eastAsia="微软雅黑" w:cs="Calibri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60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6"/>
          <w:szCs w:val="26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三、收到和处理政府信息公开申请情况</w:t>
      </w:r>
    </w:p>
    <w:tbl>
      <w:tblPr>
        <w:tblW w:w="8520" w:type="dxa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"/>
        <w:gridCol w:w="981"/>
        <w:gridCol w:w="2060"/>
        <w:gridCol w:w="608"/>
        <w:gridCol w:w="599"/>
        <w:gridCol w:w="625"/>
        <w:gridCol w:w="729"/>
        <w:gridCol w:w="738"/>
        <w:gridCol w:w="626"/>
        <w:gridCol w:w="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6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551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6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31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62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6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商业企业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科研机构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7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6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6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6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6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6"/>
          <w:szCs w:val="26"/>
        </w:rPr>
      </w:pPr>
      <w:r>
        <w:rPr>
          <w:rFonts w:ascii="Calibri" w:hAnsi="Calibri" w:eastAsia="微软雅黑" w:cs="Calibri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512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6"/>
          <w:szCs w:val="26"/>
        </w:rPr>
      </w:pPr>
      <w:r>
        <w:rPr>
          <w:rFonts w:hint="default" w:ascii="Calibri" w:hAnsi="Calibri" w:eastAsia="微软雅黑" w:cs="Calibri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 四、政府信息公开行政复议、行政诉讼情况</w:t>
      </w:r>
      <w:bookmarkStart w:id="0" w:name="_GoBack"/>
      <w:bookmarkEnd w:id="0"/>
    </w:p>
    <w:tbl>
      <w:tblPr>
        <w:tblStyle w:val="6"/>
        <w:tblW w:w="6000" w:type="dxa"/>
        <w:tblInd w:w="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</w:trPr>
        <w:tc>
          <w:tcPr>
            <w:tcW w:w="20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行政复议</w:t>
            </w:r>
          </w:p>
        </w:tc>
        <w:tc>
          <w:tcPr>
            <w:tcW w:w="4000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结果维持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结果纠正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其他结果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尚未审结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总计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未经复议直接起诉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4" w:hRule="atLeast"/>
        </w:trPr>
        <w:tc>
          <w:tcPr>
            <w:tcW w:w="4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结果维持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结果纠正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其他结果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尚未审结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总计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结果维持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结果纠正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其他结果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尚未审结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0"/>
        <w:jc w:val="left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ind w:firstLine="645"/>
        <w:jc w:val="both"/>
        <w:rPr>
          <w:rFonts w:hint="eastAsia" w:ascii="黑体" w:hAnsi="黑体" w:eastAsia="黑体" w:cs="宋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5"/>
        <w:widowControl/>
        <w:spacing w:beforeAutospacing="0" w:afterAutospacing="0" w:line="560" w:lineRule="exact"/>
        <w:ind w:firstLine="645"/>
        <w:jc w:val="both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虽然工作取得了一定成绩，但跟上级要求、群众期待相比还有不少差距，如主动公开意识还不够强，人员力量薄弱、专业水平不够高等问题。下一步，将严格按照有关工作要求，进一步加强政务公开专业学习培训教育，强化责任人员政务公开责任意识和主动意识，着力加强人员配备，建立健全协作联动、互通有无的工作机制，持续深化网站和政务新媒体建设融合发展，最大限度满足公众对政府信息公开工作的需求，不断提升政务公开工作水平。</w:t>
      </w:r>
    </w:p>
    <w:p>
      <w:pPr>
        <w:pStyle w:val="5"/>
        <w:widowControl/>
        <w:numPr>
          <w:ilvl w:val="0"/>
          <w:numId w:val="1"/>
        </w:numPr>
        <w:spacing w:beforeAutospacing="0" w:afterAutospacing="0" w:line="560" w:lineRule="exact"/>
        <w:ind w:firstLine="645"/>
        <w:jc w:val="both"/>
        <w:rPr>
          <w:rFonts w:hint="eastAsia" w:ascii="黑体" w:hAnsi="黑体" w:eastAsia="黑体" w:cs="宋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/>
        </w:rPr>
        <w:t>其他需要报告的事项</w:t>
      </w:r>
    </w:p>
    <w:p>
      <w:pPr>
        <w:pStyle w:val="5"/>
        <w:widowControl/>
        <w:spacing w:beforeAutospacing="0" w:afterAutospacing="0" w:line="560" w:lineRule="exact"/>
        <w:ind w:firstLine="645"/>
        <w:jc w:val="both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2023年度，市公安局未收取信息处理费。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ind w:left="7873" w:leftChars="2642" w:hanging="2325" w:hangingChars="750"/>
        <w:rPr>
          <w:rFonts w:ascii="仿宋" w:hAnsi="仿宋" w:eastAsia="仿宋" w:cs="仿宋"/>
          <w:kern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1"/>
          <w:szCs w:val="31"/>
          <w:shd w:val="clear" w:color="auto" w:fill="FFFFFF"/>
        </w:rPr>
        <w:t>宜春市公安局</w:t>
      </w:r>
    </w:p>
    <w:p>
      <w:pPr>
        <w:spacing w:line="560" w:lineRule="exact"/>
        <w:ind w:firstLine="5270" w:firstLineChars="1700"/>
        <w:rPr>
          <w:rFonts w:ascii="仿宋" w:hAnsi="仿宋" w:eastAsia="仿宋" w:cs="仿宋"/>
          <w:kern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1"/>
          <w:szCs w:val="31"/>
          <w:shd w:val="clear" w:color="auto" w:fill="FFFFFF"/>
        </w:rPr>
        <w:t>2024年1月1</w:t>
      </w:r>
      <w:r>
        <w:rPr>
          <w:rFonts w:hint="eastAsia" w:ascii="仿宋" w:hAnsi="仿宋" w:eastAsia="仿宋" w:cs="仿宋"/>
          <w:kern w:val="0"/>
          <w:sz w:val="31"/>
          <w:szCs w:val="31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1"/>
          <w:szCs w:val="31"/>
          <w:shd w:val="clear" w:color="auto" w:fill="FFFFFF"/>
        </w:rPr>
        <w:t>日</w:t>
      </w:r>
    </w:p>
    <w:p>
      <w:pPr>
        <w:spacing w:line="560" w:lineRule="exact"/>
        <w:ind w:firstLine="620" w:firstLineChars="200"/>
        <w:rPr>
          <w:rFonts w:ascii="仿宋" w:hAnsi="仿宋" w:eastAsia="仿宋" w:cs="仿宋"/>
          <w:kern w:val="0"/>
          <w:sz w:val="31"/>
          <w:szCs w:val="3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D53C"/>
    <w:multiLevelType w:val="singleLevel"/>
    <w:tmpl w:val="32A7D53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264735C"/>
    <w:rsid w:val="000F619C"/>
    <w:rsid w:val="001530E8"/>
    <w:rsid w:val="00333781"/>
    <w:rsid w:val="0054497A"/>
    <w:rsid w:val="00656A5B"/>
    <w:rsid w:val="009606B1"/>
    <w:rsid w:val="00A50C6E"/>
    <w:rsid w:val="00E80972"/>
    <w:rsid w:val="00EF0935"/>
    <w:rsid w:val="0687687D"/>
    <w:rsid w:val="11800151"/>
    <w:rsid w:val="1F6B68E4"/>
    <w:rsid w:val="1FEF6BCD"/>
    <w:rsid w:val="2264735C"/>
    <w:rsid w:val="22FF7A6F"/>
    <w:rsid w:val="24AF4B7D"/>
    <w:rsid w:val="28943D10"/>
    <w:rsid w:val="2A954949"/>
    <w:rsid w:val="2ED41754"/>
    <w:rsid w:val="2F963509"/>
    <w:rsid w:val="304D2B35"/>
    <w:rsid w:val="35B37234"/>
    <w:rsid w:val="374D1E3F"/>
    <w:rsid w:val="390A63CE"/>
    <w:rsid w:val="44812ECF"/>
    <w:rsid w:val="46A336F4"/>
    <w:rsid w:val="48217291"/>
    <w:rsid w:val="4F0B05C6"/>
    <w:rsid w:val="5E5F63FA"/>
    <w:rsid w:val="64030466"/>
    <w:rsid w:val="7DAF39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4</Pages>
  <Words>949</Words>
  <Characters>988</Characters>
  <Lines>35</Lines>
  <Paragraphs>4</Paragraphs>
  <TotalTime>3</TotalTime>
  <ScaleCrop>false</ScaleCrop>
  <LinksUpToDate>false</LinksUpToDate>
  <CharactersWithSpaces>1933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2024-01-19T02:30:00Z</dcterms:created>
  <dc:creator>Administrator</dc:creator>
  <cp:lastModifiedBy>Administrator</cp:lastModifiedBy>
  <cp:lastPrinted>2022-01-24T09:25:00Z</cp:lastPrinted>
  <dcterms:modified xsi:type="dcterms:W3CDTF">2024-01-26T03:54:21Z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E6A65DD0C21A44838E62D6C3ED29D613</vt:lpwstr>
  </property>
</Properties>
</file>